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C0F" w:rsidRPr="006E473F" w:rsidRDefault="00017C0F" w:rsidP="00017C0F">
      <w:pPr>
        <w:pStyle w:val="CRCoverPage"/>
        <w:tabs>
          <w:tab w:val="right" w:pos="9639"/>
        </w:tabs>
        <w:spacing w:after="0"/>
        <w:rPr>
          <w:b/>
          <w:i/>
          <w:noProof/>
          <w:sz w:val="24"/>
          <w:szCs w:val="24"/>
          <w:lang w:eastAsia="ko-KR"/>
        </w:rPr>
      </w:pPr>
      <w:r w:rsidRPr="00AD64CD">
        <w:rPr>
          <w:b/>
          <w:sz w:val="24"/>
          <w:szCs w:val="24"/>
        </w:rPr>
        <w:t xml:space="preserve">3GPP TSG RAN WG1 Meeting </w:t>
      </w:r>
      <w:r>
        <w:rPr>
          <w:rFonts w:hint="eastAsia"/>
          <w:b/>
          <w:sz w:val="24"/>
          <w:szCs w:val="24"/>
          <w:lang w:eastAsia="ko-KR"/>
        </w:rPr>
        <w:t>NR#3</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Pr>
          <w:rFonts w:hint="eastAsia"/>
          <w:b/>
          <w:i/>
          <w:noProof/>
          <w:sz w:val="24"/>
          <w:szCs w:val="24"/>
          <w:lang w:eastAsia="ko-KR"/>
        </w:rPr>
        <w:t>1</w:t>
      </w:r>
      <w:r w:rsidR="00583F32">
        <w:rPr>
          <w:rFonts w:hint="eastAsia"/>
          <w:b/>
          <w:i/>
          <w:noProof/>
          <w:sz w:val="24"/>
          <w:szCs w:val="24"/>
          <w:lang w:eastAsia="ko-KR"/>
        </w:rPr>
        <w:t>5946</w:t>
      </w:r>
    </w:p>
    <w:p w:rsidR="00017C0F" w:rsidRDefault="00017C0F" w:rsidP="00017C0F">
      <w:pPr>
        <w:tabs>
          <w:tab w:val="left" w:pos="1985"/>
        </w:tabs>
        <w:ind w:left="2040" w:hangingChars="850" w:hanging="2040"/>
        <w:rPr>
          <w:rFonts w:ascii="Arial" w:hAnsi="Arial"/>
          <w:b/>
          <w:bCs/>
          <w:noProof/>
          <w:sz w:val="24"/>
          <w:szCs w:val="24"/>
          <w:lang w:eastAsia="ko-KR"/>
        </w:rPr>
      </w:pPr>
      <w:r w:rsidRPr="00D6442C">
        <w:rPr>
          <w:rFonts w:ascii="Arial" w:hAnsi="Arial"/>
          <w:b/>
          <w:bCs/>
          <w:noProof/>
          <w:sz w:val="24"/>
          <w:szCs w:val="24"/>
        </w:rPr>
        <w:t>Nagoya, Japan, 18</w:t>
      </w:r>
      <w:r w:rsidRPr="00D6442C">
        <w:rPr>
          <w:rFonts w:ascii="Arial" w:hAnsi="Arial"/>
          <w:b/>
          <w:bCs/>
          <w:noProof/>
          <w:sz w:val="24"/>
          <w:szCs w:val="24"/>
          <w:vertAlign w:val="superscript"/>
        </w:rPr>
        <w:t>th</w:t>
      </w:r>
      <w:r w:rsidRPr="00D6442C">
        <w:rPr>
          <w:rFonts w:ascii="Arial" w:hAnsi="Arial"/>
          <w:b/>
          <w:bCs/>
          <w:noProof/>
          <w:sz w:val="24"/>
          <w:szCs w:val="24"/>
        </w:rPr>
        <w:t xml:space="preserve"> – 21</w:t>
      </w:r>
      <w:r w:rsidRPr="00D6442C">
        <w:rPr>
          <w:rFonts w:ascii="Arial" w:hAnsi="Arial"/>
          <w:b/>
          <w:bCs/>
          <w:noProof/>
          <w:sz w:val="24"/>
          <w:szCs w:val="24"/>
          <w:vertAlign w:val="superscript"/>
        </w:rPr>
        <w:t>st</w:t>
      </w:r>
      <w:r w:rsidRPr="00D6442C">
        <w:rPr>
          <w:rFonts w:ascii="Arial" w:hAnsi="Arial"/>
          <w:b/>
          <w:bCs/>
          <w:noProof/>
          <w:sz w:val="24"/>
          <w:szCs w:val="24"/>
        </w:rPr>
        <w:t>, September 2017</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32083A">
        <w:rPr>
          <w:rFonts w:ascii="Arial" w:hAnsi="Arial" w:hint="eastAsia"/>
          <w:sz w:val="24"/>
          <w:lang w:eastAsia="ko-KR"/>
        </w:rPr>
        <w:t>6</w:t>
      </w:r>
      <w:r w:rsidR="003B4DC7">
        <w:rPr>
          <w:rFonts w:ascii="Arial" w:hAnsi="Arial" w:hint="eastAsia"/>
          <w:sz w:val="24"/>
          <w:lang w:eastAsia="ko-KR"/>
        </w:rPr>
        <w:t>.</w:t>
      </w:r>
      <w:r w:rsidR="00017C0F">
        <w:rPr>
          <w:rFonts w:ascii="Arial" w:hAnsi="Arial" w:hint="eastAsia"/>
          <w:sz w:val="24"/>
          <w:lang w:eastAsia="ko-KR"/>
        </w:rPr>
        <w:t>2</w:t>
      </w:r>
      <w:r w:rsidR="003B4DC7">
        <w:rPr>
          <w:rFonts w:ascii="Arial" w:hAnsi="Arial" w:hint="eastAsia"/>
          <w:sz w:val="24"/>
          <w:lang w:eastAsia="ko-KR"/>
        </w:rPr>
        <w:t>.2.</w:t>
      </w:r>
      <w:r w:rsidR="00017C0F">
        <w:rPr>
          <w:rFonts w:ascii="Arial" w:hAnsi="Arial" w:hint="eastAsia"/>
          <w:sz w:val="24"/>
          <w:lang w:eastAsia="ko-KR"/>
        </w:rPr>
        <w:t>6</w:t>
      </w:r>
    </w:p>
    <w:p w:rsidR="00210D5D" w:rsidRDefault="00210D5D" w:rsidP="00210D5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210D5D" w:rsidRPr="004D7CAE" w:rsidRDefault="00210D5D" w:rsidP="00210D5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Discussions on service specific CSI for NR</w:t>
      </w:r>
    </w:p>
    <w:p w:rsidR="00210D5D" w:rsidRDefault="00210D5D" w:rsidP="00210D5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210D5D" w:rsidRPr="002958FD" w:rsidRDefault="00210D5D" w:rsidP="00210D5D">
      <w:pPr>
        <w:pStyle w:val="1"/>
        <w:spacing w:after="180"/>
      </w:pPr>
      <w:r w:rsidRPr="002958FD">
        <w:t>I</w:t>
      </w:r>
      <w:r w:rsidRPr="002958FD">
        <w:rPr>
          <w:rFonts w:hint="eastAsia"/>
        </w:rPr>
        <w:t>ntroduction</w:t>
      </w:r>
    </w:p>
    <w:p w:rsidR="00210D5D" w:rsidRDefault="00210D5D" w:rsidP="000E6E3E">
      <w:pPr>
        <w:pStyle w:val="maintext"/>
        <w:spacing w:after="180"/>
        <w:ind w:firstLine="400"/>
      </w:pPr>
      <w:r>
        <w:t xml:space="preserve">In 3GPP RAN1#71[1], a new study item on ‘New Radio Access Technology (RAT)’ was approved targeting single technical framework for eMBB (enhanced mobile broadband), mMTC (massive machine type communication), eV2X(enhanced vehicle to everything) and URLLC (ultra-reliable low-latency communications). Additionally, in 3GPP RAN1#86bis and RAN1#87, study on CSI reporting which is optimized for each use case and service is agreed [2 - 3]: </w:t>
      </w:r>
    </w:p>
    <w:p w:rsidR="00210D5D" w:rsidRDefault="00210D5D" w:rsidP="00210D5D">
      <w:pPr>
        <w:pStyle w:val="maintext"/>
        <w:ind w:firstLine="400"/>
        <w:jc w:val="center"/>
      </w:pPr>
      <w:r>
        <w:rPr>
          <w:noProof/>
          <w:lang w:val="en-US" w:eastAsia="ko-KR"/>
        </w:rPr>
        <mc:AlternateContent>
          <mc:Choice Requires="wps">
            <w:drawing>
              <wp:inline distT="0" distB="0" distL="0" distR="0" wp14:anchorId="2C604BB1" wp14:editId="0544A12B">
                <wp:extent cx="5803376" cy="5026395"/>
                <wp:effectExtent l="0" t="0" r="26035"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5026395"/>
                        </a:xfrm>
                        <a:prstGeom prst="rect">
                          <a:avLst/>
                        </a:prstGeom>
                        <a:solidFill>
                          <a:srgbClr val="FFFFFF"/>
                        </a:solidFill>
                        <a:ln w="6350">
                          <a:solidFill>
                            <a:srgbClr val="000000"/>
                          </a:solidFill>
                          <a:miter lim="800000"/>
                          <a:headEnd/>
                          <a:tailEnd/>
                        </a:ln>
                      </wps:spPr>
                      <wps:txb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analog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Subband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sed for frequency selective scheduling and subband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39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" strokeweight=".5pt">
                <v:textbox>
                  <w:txbxContent>
                    <w:p w:rsidR="00210D5D" w:rsidRPr="00B27A80" w:rsidRDefault="00210D5D" w:rsidP="00210D5D">
                      <w:pPr>
                        <w:rPr>
                          <w:rFonts w:eastAsia="MS Mincho"/>
                          <w:b/>
                          <w:u w:val="single"/>
                          <w:lang w:val="en-US" w:eastAsia="ja-JP"/>
                        </w:rPr>
                      </w:pPr>
                      <w:r w:rsidRPr="003C3228">
                        <w:rPr>
                          <w:rFonts w:eastAsia="MS Mincho" w:hint="eastAsia"/>
                          <w:b/>
                          <w:highlight w:val="green"/>
                          <w:u w:val="single"/>
                          <w:lang w:val="en-US" w:eastAsia="ja-JP"/>
                        </w:rPr>
                        <w:t>Agreements:</w:t>
                      </w:r>
                    </w:p>
                    <w:p w:rsidR="00210D5D" w:rsidRPr="00B27A80" w:rsidRDefault="00210D5D" w:rsidP="00210D5D">
                      <w:pPr>
                        <w:numPr>
                          <w:ilvl w:val="0"/>
                          <w:numId w:val="4"/>
                        </w:numPr>
                        <w:spacing w:after="0"/>
                        <w:rPr>
                          <w:rFonts w:eastAsia="MS Mincho"/>
                          <w:lang w:val="en-US" w:eastAsia="ja-JP"/>
                        </w:rPr>
                      </w:pPr>
                      <w:r w:rsidRPr="00B27A80">
                        <w:rPr>
                          <w:rFonts w:eastAsia="MS Mincho"/>
                          <w:lang w:val="en-US" w:eastAsia="ja-JP"/>
                        </w:rPr>
                        <w:t xml:space="preserve">For channel and interference measurement in NR, </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For interference measurement, support at least one of following schemes:</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 xml:space="preserve">Measurement subsets in both time and frequency domain </w:t>
                      </w:r>
                    </w:p>
                    <w:p w:rsidR="00210D5D" w:rsidRPr="00B27A80" w:rsidRDefault="00210D5D" w:rsidP="00210D5D">
                      <w:pPr>
                        <w:numPr>
                          <w:ilvl w:val="2"/>
                          <w:numId w:val="4"/>
                        </w:numPr>
                        <w:spacing w:after="0"/>
                        <w:rPr>
                          <w:rFonts w:eastAsia="MS Mincho"/>
                          <w:lang w:val="en-US" w:eastAsia="ja-JP"/>
                        </w:rPr>
                      </w:pPr>
                      <w:r w:rsidRPr="00B27A80">
                        <w:rPr>
                          <w:rFonts w:eastAsia="MS Mincho"/>
                          <w:lang w:val="en-US" w:eastAsia="ja-JP"/>
                        </w:rPr>
                        <w:t>Interference measurement restriction in both time and frequency domain</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FFS on channel measurement</w:t>
                      </w:r>
                    </w:p>
                    <w:p w:rsidR="00210D5D" w:rsidRPr="00B27A80" w:rsidRDefault="00210D5D" w:rsidP="00210D5D">
                      <w:pPr>
                        <w:numPr>
                          <w:ilvl w:val="2"/>
                          <w:numId w:val="4"/>
                        </w:numPr>
                        <w:spacing w:after="0"/>
                        <w:rPr>
                          <w:rFonts w:eastAsia="MS Mincho"/>
                          <w:lang w:val="en-US" w:eastAsia="ja-JP"/>
                        </w:rPr>
                      </w:pPr>
                      <w:r>
                        <w:rPr>
                          <w:rFonts w:eastAsia="MS Mincho" w:hint="eastAsia"/>
                          <w:lang w:val="en-US" w:eastAsia="ja-JP"/>
                        </w:rPr>
                        <w:t>FFS on the details (including whether measurement subset is equivalent to measurement restriction in the freq. domain)</w:t>
                      </w:r>
                    </w:p>
                    <w:p w:rsidR="00210D5D" w:rsidRPr="00B27A80" w:rsidRDefault="00210D5D" w:rsidP="00210D5D">
                      <w:pPr>
                        <w:numPr>
                          <w:ilvl w:val="1"/>
                          <w:numId w:val="4"/>
                        </w:numPr>
                        <w:spacing w:after="0"/>
                        <w:rPr>
                          <w:rFonts w:eastAsia="MS Mincho"/>
                          <w:lang w:val="en-US" w:eastAsia="ja-JP"/>
                        </w:rPr>
                      </w:pPr>
                      <w:r w:rsidRPr="00B27A80">
                        <w:rPr>
                          <w:rFonts w:eastAsia="MS Mincho"/>
                          <w:lang w:val="en-US" w:eastAsia="ja-JP"/>
                        </w:rPr>
                        <w:t>Study CSI reporting whic</w:t>
                      </w:r>
                      <w:r>
                        <w:rPr>
                          <w:rFonts w:eastAsia="MS Mincho"/>
                          <w:lang w:val="en-US" w:eastAsia="ja-JP"/>
                        </w:rPr>
                        <w:t xml:space="preserve">h is optimized for each </w:t>
                      </w:r>
                      <w:r>
                        <w:rPr>
                          <w:rFonts w:eastAsia="MS Mincho" w:hint="eastAsia"/>
                          <w:lang w:val="en-US" w:eastAsia="ja-JP"/>
                        </w:rPr>
                        <w:t>use case</w:t>
                      </w:r>
                    </w:p>
                    <w:p w:rsidR="00210D5D" w:rsidRDefault="00210D5D" w:rsidP="00210D5D">
                      <w:pPr>
                        <w:numPr>
                          <w:ilvl w:val="2"/>
                          <w:numId w:val="4"/>
                        </w:numPr>
                        <w:spacing w:after="0"/>
                        <w:rPr>
                          <w:rFonts w:eastAsia="MS Mincho"/>
                          <w:lang w:val="en-US" w:eastAsia="ja-JP"/>
                        </w:rPr>
                      </w:pPr>
                      <w:r w:rsidRPr="00B27A80">
                        <w:rPr>
                          <w:rFonts w:eastAsia="MS Mincho"/>
                          <w:lang w:val="en-US" w:eastAsia="ja-JP"/>
                        </w:rPr>
                        <w:t>E.g. CQI which is targeted to high reliability</w:t>
                      </w:r>
                    </w:p>
                    <w:p w:rsidR="00210D5D" w:rsidRPr="00AA4767" w:rsidRDefault="00210D5D" w:rsidP="00210D5D">
                      <w:pPr>
                        <w:rPr>
                          <w:rFonts w:eastAsia="MS Mincho"/>
                          <w:b/>
                          <w:iCs/>
                          <w:u w:val="single"/>
                          <w:lang w:eastAsia="ja-JP"/>
                        </w:rPr>
                      </w:pPr>
                      <w:r w:rsidRPr="00AA4767">
                        <w:rPr>
                          <w:rFonts w:eastAsia="MS Mincho" w:hint="eastAsia"/>
                          <w:b/>
                          <w:iCs/>
                          <w:highlight w:val="green"/>
                          <w:u w:val="single"/>
                          <w:lang w:eastAsia="ja-JP"/>
                        </w:rPr>
                        <w:t>Agreements:</w:t>
                      </w:r>
                    </w:p>
                    <w:p w:rsidR="00210D5D" w:rsidRPr="00AA4767" w:rsidRDefault="00210D5D" w:rsidP="00210D5D">
                      <w:pPr>
                        <w:numPr>
                          <w:ilvl w:val="0"/>
                          <w:numId w:val="4"/>
                        </w:numPr>
                        <w:spacing w:after="0"/>
                        <w:rPr>
                          <w:rFonts w:eastAsia="MS Mincho"/>
                          <w:iCs/>
                          <w:lang w:val="en-US" w:eastAsia="ja-JP"/>
                        </w:rPr>
                      </w:pPr>
                      <w:r w:rsidRPr="00AA4767">
                        <w:rPr>
                          <w:rFonts w:eastAsia="MS Mincho"/>
                          <w:iCs/>
                          <w:lang w:val="en-US" w:eastAsia="ja-JP"/>
                        </w:rPr>
                        <w:t>For CSI reporting for a component carrier, at least three different frequency granularities should be considered in the study</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Wideband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Wideband size is determined by UE RF capability of receiving DL signal. </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Location of wideband could be configurable by network.</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analog beam management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Partial 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 xml:space="preserve">Alt1. UE-specifically configurable bandwidth </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Alt2. The size is determined by the composition of numerologies or scheduling time units within the UE-specific wideband.</w:t>
                      </w:r>
                    </w:p>
                    <w:p w:rsidR="00210D5D" w:rsidRPr="00AA4767" w:rsidRDefault="00210D5D" w:rsidP="00210D5D">
                      <w:pPr>
                        <w:numPr>
                          <w:ilvl w:val="3"/>
                          <w:numId w:val="4"/>
                        </w:numPr>
                        <w:spacing w:after="0"/>
                        <w:rPr>
                          <w:rFonts w:eastAsia="MS Mincho"/>
                          <w:iCs/>
                          <w:lang w:val="en-US" w:eastAsia="ja-JP"/>
                        </w:rPr>
                      </w:pPr>
                      <w:r w:rsidRPr="00AA4767">
                        <w:rPr>
                          <w:rFonts w:eastAsia="MS Mincho"/>
                          <w:iCs/>
                          <w:lang w:eastAsia="ja-JP"/>
                        </w:rPr>
                        <w:t xml:space="preserve">Applicable only when different numerology or scheduling time unit are multiplexed within wideband. </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used for </w:t>
                      </w:r>
                      <w:r w:rsidRPr="00AA4767">
                        <w:rPr>
                          <w:rFonts w:eastAsia="MS Mincho"/>
                          <w:iCs/>
                          <w:lang w:eastAsia="ja-JP"/>
                        </w:rPr>
                        <w:t>analogue</w:t>
                      </w:r>
                      <w:r w:rsidRPr="00AA4767">
                        <w:rPr>
                          <w:rFonts w:eastAsia="MS Mincho" w:hint="eastAsia"/>
                          <w:iCs/>
                          <w:lang w:eastAsia="ja-JP"/>
                        </w:rPr>
                        <w:t xml:space="preserve"> beam management</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For example, u</w:t>
                      </w:r>
                      <w:r w:rsidRPr="00AA4767">
                        <w:rPr>
                          <w:rFonts w:eastAsia="MS Mincho"/>
                          <w:iCs/>
                          <w:lang w:eastAsia="ja-JP"/>
                        </w:rPr>
                        <w:t>sed for managing CSI per service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iCs/>
                          <w:lang w:eastAsia="ja-JP"/>
                        </w:rPr>
                        <w:t>Subband CSI</w:t>
                      </w:r>
                    </w:p>
                    <w:p w:rsidR="00210D5D" w:rsidRPr="00AA4767" w:rsidRDefault="00210D5D" w:rsidP="00210D5D">
                      <w:pPr>
                        <w:numPr>
                          <w:ilvl w:val="2"/>
                          <w:numId w:val="4"/>
                        </w:numPr>
                        <w:spacing w:after="0"/>
                        <w:rPr>
                          <w:rFonts w:eastAsia="MS Mincho"/>
                          <w:iCs/>
                          <w:lang w:val="en-US" w:eastAsia="ja-JP"/>
                        </w:rPr>
                      </w:pPr>
                      <w:r w:rsidRPr="00AA4767">
                        <w:rPr>
                          <w:rFonts w:eastAsia="MS Mincho"/>
                          <w:iCs/>
                          <w:lang w:eastAsia="ja-JP"/>
                        </w:rPr>
                        <w:t>The band size is determined by dividing wideband or partial band to multiple bands.</w:t>
                      </w:r>
                    </w:p>
                    <w:p w:rsidR="00210D5D" w:rsidRPr="00AA4767" w:rsidRDefault="00210D5D" w:rsidP="00210D5D">
                      <w:pPr>
                        <w:numPr>
                          <w:ilvl w:val="2"/>
                          <w:numId w:val="4"/>
                        </w:numPr>
                        <w:spacing w:after="0"/>
                        <w:rPr>
                          <w:rFonts w:eastAsia="MS Mincho"/>
                          <w:iCs/>
                          <w:lang w:val="en-US" w:eastAsia="ja-JP"/>
                        </w:rPr>
                      </w:pPr>
                      <w:r w:rsidRPr="00AA4767">
                        <w:rPr>
                          <w:rFonts w:eastAsia="MS Mincho" w:hint="eastAsia"/>
                          <w:iCs/>
                          <w:lang w:eastAsia="ja-JP"/>
                        </w:rPr>
                        <w:t xml:space="preserve">For example, </w:t>
                      </w:r>
                      <w:r w:rsidRPr="00AA4767">
                        <w:rPr>
                          <w:rFonts w:eastAsia="MS Mincho" w:hint="eastAsia"/>
                          <w:iCs/>
                          <w:lang w:val="en-US" w:eastAsia="ja-JP"/>
                        </w:rPr>
                        <w:t>u</w:t>
                      </w:r>
                      <w:r w:rsidRPr="00AA4767">
                        <w:rPr>
                          <w:rFonts w:eastAsia="MS Mincho"/>
                          <w:iCs/>
                          <w:lang w:val="en-US" w:eastAsia="ja-JP"/>
                        </w:rPr>
                        <w:t>sed for frequency selective scheduling and subband precoding at least</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 xml:space="preserve">Possible down selection and/or merge of above </w:t>
                      </w:r>
                      <w:r w:rsidRPr="00AA4767">
                        <w:rPr>
                          <w:rFonts w:eastAsia="MS Mincho"/>
                          <w:iCs/>
                          <w:lang w:val="en-US" w:eastAsia="ja-JP"/>
                        </w:rPr>
                        <w:t>granularities</w:t>
                      </w:r>
                      <w:r w:rsidRPr="00AA4767">
                        <w:rPr>
                          <w:rFonts w:eastAsia="MS Mincho" w:hint="eastAsia"/>
                          <w:iCs/>
                          <w:lang w:val="en-US" w:eastAsia="ja-JP"/>
                        </w:rPr>
                        <w:t xml:space="preserve"> can be studied</w:t>
                      </w:r>
                    </w:p>
                    <w:p w:rsidR="00210D5D" w:rsidRPr="00AA4767" w:rsidRDefault="00210D5D" w:rsidP="00210D5D">
                      <w:pPr>
                        <w:numPr>
                          <w:ilvl w:val="1"/>
                          <w:numId w:val="4"/>
                        </w:numPr>
                        <w:spacing w:after="0"/>
                        <w:rPr>
                          <w:rFonts w:eastAsia="MS Mincho"/>
                          <w:iCs/>
                          <w:lang w:val="en-US" w:eastAsia="ja-JP"/>
                        </w:rPr>
                      </w:pPr>
                      <w:r w:rsidRPr="00AA4767">
                        <w:rPr>
                          <w:rFonts w:eastAsia="MS Mincho" w:hint="eastAsia"/>
                          <w:iCs/>
                          <w:lang w:val="en-US" w:eastAsia="ja-JP"/>
                        </w:rPr>
                        <w:t>Combination of above frequency band CSI also needs to be studied</w:t>
                      </w:r>
                    </w:p>
                    <w:p w:rsidR="00210D5D" w:rsidRPr="00B27A80" w:rsidRDefault="00210D5D" w:rsidP="00210D5D">
                      <w:pPr>
                        <w:spacing w:after="0"/>
                        <w:ind w:left="2160"/>
                        <w:rPr>
                          <w:rFonts w:eastAsia="MS Mincho"/>
                          <w:lang w:val="en-US" w:eastAsia="ja-JP"/>
                        </w:rPr>
                      </w:pPr>
                    </w:p>
                  </w:txbxContent>
                </v:textbox>
                <w10:anchorlock/>
              </v:shape>
            </w:pict>
          </mc:Fallback>
        </mc:AlternateContent>
      </w:r>
    </w:p>
    <w:p w:rsidR="00210D5D" w:rsidRPr="00125E0E" w:rsidRDefault="00210D5D" w:rsidP="00210D5D">
      <w:pPr>
        <w:pStyle w:val="maintext"/>
        <w:ind w:firstLine="400"/>
        <w:rPr>
          <w:lang w:eastAsia="ko-KR"/>
        </w:rPr>
      </w:pPr>
      <w:r w:rsidRPr="00226945">
        <w:t xml:space="preserve">In this contribution, we discuss about </w:t>
      </w:r>
      <w:r>
        <w:t>CSI reporting which is optimized for each use case (service specific CSI) in NR</w:t>
      </w:r>
      <w:r w:rsidRPr="00226945">
        <w:t>.</w:t>
      </w:r>
      <w:r w:rsidR="00F725ED">
        <w:rPr>
          <w:rFonts w:hint="eastAsia"/>
          <w:lang w:eastAsia="ko-KR"/>
        </w:rPr>
        <w:t xml:space="preserve"> This is a re-submission of R1-1714516.</w:t>
      </w:r>
    </w:p>
    <w:p w:rsidR="00210D5D" w:rsidRDefault="00210D5D" w:rsidP="00210D5D">
      <w:pPr>
        <w:pStyle w:val="1"/>
        <w:spacing w:after="180"/>
      </w:pPr>
      <w:r>
        <w:lastRenderedPageBreak/>
        <w:t>Discussion</w:t>
      </w:r>
    </w:p>
    <w:p w:rsidR="00210D5D" w:rsidRPr="00434E57" w:rsidRDefault="00210D5D" w:rsidP="00210D5D">
      <w:pPr>
        <w:pStyle w:val="maintext"/>
        <w:ind w:firstLine="400"/>
        <w:rPr>
          <w:lang w:eastAsia="ko-KR"/>
        </w:rPr>
      </w:pPr>
      <w:r w:rsidRPr="00E61D2F">
        <w:rPr>
          <w:rFonts w:hint="eastAsia"/>
        </w:rPr>
        <w:t xml:space="preserve">In </w:t>
      </w:r>
      <w:r w:rsidRPr="00E61D2F">
        <w:t>TS38.913 [</w:t>
      </w:r>
      <w:r>
        <w:t>4</w:t>
      </w:r>
      <w:r w:rsidRPr="00E61D2F">
        <w:t>], KPI</w:t>
      </w:r>
      <w:r>
        <w:t xml:space="preserve">s </w:t>
      </w:r>
      <w:r w:rsidRPr="00E61D2F">
        <w:t>(</w:t>
      </w:r>
      <w:r>
        <w:t>K</w:t>
      </w:r>
      <w:r w:rsidRPr="00E61D2F">
        <w:t xml:space="preserve">ey </w:t>
      </w:r>
      <w:r>
        <w:t>P</w:t>
      </w:r>
      <w:r w:rsidRPr="00E61D2F">
        <w:t xml:space="preserve">erformance </w:t>
      </w:r>
      <w:r>
        <w:t>I</w:t>
      </w:r>
      <w:r w:rsidRPr="00E61D2F">
        <w:t>ndicator</w:t>
      </w:r>
      <w:r>
        <w:t>s</w:t>
      </w:r>
      <w:r w:rsidRPr="00E61D2F">
        <w:t xml:space="preserve">) such as peak data rate, peak spectral efficiency, reliability and coverage are identified. In the document, different KPIs are provided for each use case. </w:t>
      </w:r>
      <w:r>
        <w:t xml:space="preserve">For example, user plane latency for URLLC is 0.5ms for UL and 0.5 for DL while eMBB requires 4ms for UL and 4ms for DL. Such different requirements should be considered in transmission scheme and CSI reporting. Considering KPIs for each use case, following aspects should be considered in CSI reporting. For example, UE need to support different reliability </w:t>
      </w:r>
      <w:r w:rsidRPr="00434E57">
        <w:t>requirements with 1-10</w:t>
      </w:r>
      <w:r w:rsidRPr="00434E57">
        <w:rPr>
          <w:vertAlign w:val="superscript"/>
        </w:rPr>
        <w:t>-5</w:t>
      </w:r>
      <w:r w:rsidRPr="00434E57">
        <w:t xml:space="preserve"> </w:t>
      </w:r>
      <w:r w:rsidRPr="00434E57">
        <w:rPr>
          <w:rFonts w:hint="eastAsia"/>
        </w:rPr>
        <w:t>F</w:t>
      </w:r>
      <w:r w:rsidRPr="00434E57">
        <w:t>or URLLC and eV2X.</w:t>
      </w:r>
    </w:p>
    <w:p w:rsidR="00355F7A" w:rsidRPr="00434E57" w:rsidRDefault="00355F7A" w:rsidP="00F70938">
      <w:pPr>
        <w:spacing w:before="60" w:after="60" w:line="288" w:lineRule="auto"/>
        <w:ind w:firstLine="448"/>
        <w:jc w:val="both"/>
        <w:rPr>
          <w:lang w:eastAsia="ko-KR"/>
        </w:rPr>
      </w:pPr>
      <w:r w:rsidRPr="00434E57">
        <w:rPr>
          <w:lang w:eastAsia="ko-KR"/>
        </w:rPr>
        <w:t>Two types of CSI (Type I and Type II CSI) with different spatial resolutions are supported in NR. Between the two types of CSI reporting, Type I feedback supports low spatial resolution feedback. In contrast to Type I feedback, Type II feedback provides enhanced spatial information. In RAN1#89, codebooks for Type I and Type II Cat1 are agreed [4]. Based on the agreed codebook, the payload size for Type II CSI reporting can be estimated to few hundred bits [</w:t>
      </w:r>
      <w:r w:rsidR="00434E57" w:rsidRPr="00434E57">
        <w:rPr>
          <w:rFonts w:hint="eastAsia"/>
          <w:lang w:eastAsia="ko-KR"/>
        </w:rPr>
        <w:t>7</w:t>
      </w:r>
      <w:r w:rsidRPr="00434E57">
        <w:rPr>
          <w:lang w:eastAsia="ko-KR"/>
        </w:rPr>
        <w:t xml:space="preserve">]. </w:t>
      </w:r>
      <w:r w:rsidRPr="00434E57">
        <w:rPr>
          <w:rFonts w:hint="eastAsia"/>
          <w:lang w:eastAsia="ko-KR"/>
        </w:rPr>
        <w:t xml:space="preserve">For high reliability or low price UE implementations, such large overhead </w:t>
      </w:r>
      <w:r w:rsidR="00AC46BF" w:rsidRPr="00434E57">
        <w:rPr>
          <w:rFonts w:hint="eastAsia"/>
          <w:lang w:eastAsia="ko-KR"/>
        </w:rPr>
        <w:t xml:space="preserve">feedback </w:t>
      </w:r>
      <w:r w:rsidRPr="00434E57">
        <w:rPr>
          <w:rFonts w:hint="eastAsia"/>
          <w:lang w:eastAsia="ko-KR"/>
        </w:rPr>
        <w:t xml:space="preserve">with high </w:t>
      </w:r>
      <w:r w:rsidR="00AC46BF" w:rsidRPr="00434E57">
        <w:rPr>
          <w:rFonts w:hint="eastAsia"/>
          <w:lang w:eastAsia="ko-KR"/>
        </w:rPr>
        <w:t xml:space="preserve">UE </w:t>
      </w:r>
      <w:r w:rsidRPr="00434E57">
        <w:rPr>
          <w:rFonts w:hint="eastAsia"/>
          <w:lang w:eastAsia="ko-KR"/>
        </w:rPr>
        <w:t xml:space="preserve">complexity </w:t>
      </w:r>
      <w:r w:rsidR="00AC46BF" w:rsidRPr="00434E57">
        <w:rPr>
          <w:rFonts w:hint="eastAsia"/>
          <w:lang w:eastAsia="ko-KR"/>
        </w:rPr>
        <w:t>is not needed</w:t>
      </w:r>
      <w:r w:rsidRPr="00434E57">
        <w:rPr>
          <w:rFonts w:hint="eastAsia"/>
          <w:lang w:eastAsia="ko-KR"/>
        </w:rPr>
        <w:t>.</w:t>
      </w:r>
    </w:p>
    <w:p w:rsidR="00210D5D" w:rsidRPr="00FB14A9" w:rsidRDefault="00210D5D" w:rsidP="00210D5D">
      <w:pPr>
        <w:pStyle w:val="maintext"/>
        <w:spacing w:after="180"/>
        <w:ind w:firstLine="400"/>
      </w:pPr>
      <w:r>
        <w:t>For the CSI feedback of diversity scheme, open-loop (analogous to LTE CSI feedback) and semi-open-loop should be supported. Figure 1 shows a concept of semi-open-loop transmission compared to closed-loop and open-loop transmissions.</w:t>
      </w:r>
    </w:p>
    <w:p w:rsidR="00210D5D" w:rsidRPr="00E61D2F" w:rsidRDefault="00210D5D" w:rsidP="00210D5D">
      <w:pPr>
        <w:pStyle w:val="maintext"/>
        <w:spacing w:after="180"/>
        <w:ind w:firstLine="400"/>
        <w:jc w:val="center"/>
      </w:pPr>
      <w:r>
        <w:rPr>
          <w:noProof/>
          <w:lang w:val="en-US" w:eastAsia="ko-KR"/>
        </w:rPr>
        <w:drawing>
          <wp:inline distT="0" distB="0" distL="0" distR="0" wp14:anchorId="34E79642" wp14:editId="337C3F30">
            <wp:extent cx="3536032" cy="217988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5402" cy="2185662"/>
                    </a:xfrm>
                    <a:prstGeom prst="rect">
                      <a:avLst/>
                    </a:prstGeom>
                    <a:noFill/>
                  </pic:spPr>
                </pic:pic>
              </a:graphicData>
            </a:graphic>
          </wp:inline>
        </w:drawing>
      </w:r>
    </w:p>
    <w:p w:rsidR="00210D5D" w:rsidRPr="001D51D6" w:rsidRDefault="00210D5D" w:rsidP="00210D5D">
      <w:pPr>
        <w:pStyle w:val="a6"/>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Concept of semi-open-loop transmission</w:t>
      </w:r>
    </w:p>
    <w:p w:rsidR="00210D5D" w:rsidRDefault="00210D5D" w:rsidP="00210D5D">
      <w:pPr>
        <w:pStyle w:val="maintext"/>
        <w:ind w:firstLine="400"/>
        <w:rPr>
          <w:lang w:eastAsia="ko-KR"/>
        </w:rPr>
      </w:pPr>
      <w:r w:rsidRPr="00E61D2F">
        <w:t xml:space="preserve">In </w:t>
      </w:r>
      <w:r>
        <w:t>order to provide high reliability</w:t>
      </w:r>
      <w:r w:rsidRPr="00E61D2F">
        <w:t xml:space="preserve">, it is more advantageous to transmit data through a </w:t>
      </w:r>
      <w:r>
        <w:t>cycling</w:t>
      </w:r>
      <w:r w:rsidRPr="00E61D2F">
        <w:t xml:space="preserve"> of directional beams </w:t>
      </w:r>
      <w:r>
        <w:t xml:space="preserve">and/or co-phases </w:t>
      </w:r>
      <w:r w:rsidRPr="00E61D2F">
        <w:t>since the UE can only indicate an approximate (or a range of) information. For this purpose, precoder (beam</w:t>
      </w:r>
      <w:r>
        <w:t>/co-phase</w:t>
      </w:r>
      <w:r w:rsidRPr="00E61D2F">
        <w:t xml:space="preserve">) cycling within a group of </w:t>
      </w:r>
      <w:r>
        <w:t>precoders</w:t>
      </w:r>
      <w:r w:rsidRPr="00E61D2F">
        <w:t xml:space="preserve"> in frequency domain can be employed. This approximate information can be reported via PMI or other precoding-related feedback which includes only long-term precoding information. Such long-term precoding information does not require subband PMI (or precoding-related) reporting.</w:t>
      </w:r>
      <w:r>
        <w:t xml:space="preserve"> </w:t>
      </w:r>
      <w:r w:rsidRPr="00E61D2F">
        <w:t xml:space="preserve">For the reporting of approximate directional information, either </w:t>
      </w:r>
      <w:r>
        <w:t xml:space="preserve">wideband </w:t>
      </w:r>
      <w:r>
        <w:rPr>
          <w:rFonts w:hint="eastAsia"/>
        </w:rPr>
        <w:t>or partial band</w:t>
      </w:r>
      <w:r>
        <w:t xml:space="preserve"> PMI</w:t>
      </w:r>
      <w:r w:rsidRPr="00E61D2F">
        <w:t xml:space="preserve"> can be considered. Based on the decided approximate directional information, whole or remained i</w:t>
      </w:r>
      <w:r w:rsidRPr="00AB3985">
        <w:rPr>
          <w:vertAlign w:val="subscript"/>
        </w:rPr>
        <w:t>2</w:t>
      </w:r>
      <w:r w:rsidRPr="00E61D2F">
        <w:t xml:space="preserve"> cycling can be assumed for the CQI calculation.</w:t>
      </w:r>
      <w:r>
        <w:t xml:space="preserve"> In addition to transmission scheme, limitation on modulation order, coding rate and multi-layer transmission also can be considered to achieve high reliability. Since high rank transmission and higher modulation (256QAM and 1024QAM), transmission cannot achieve high reliability, limitation on high rank transmission and higher modulation will provide efficient delivery of CSI. Considering such aspects, providing independent CQI table than common CQI table for all possible services should be considered.</w:t>
      </w:r>
    </w:p>
    <w:p w:rsidR="005356CC" w:rsidRDefault="005356CC" w:rsidP="005356CC">
      <w:pPr>
        <w:pStyle w:val="maintext"/>
        <w:ind w:firstLine="400"/>
        <w:rPr>
          <w:lang w:eastAsia="ko-KR"/>
        </w:rPr>
      </w:pPr>
      <w:r>
        <w:rPr>
          <w:rFonts w:hint="eastAsia"/>
          <w:lang w:eastAsia="ko-KR"/>
        </w:rPr>
        <w:t xml:space="preserve">Additionally, </w:t>
      </w:r>
      <w:r>
        <w:t>diversity transmission scheme should be considered</w:t>
      </w:r>
      <w:r>
        <w:rPr>
          <w:rFonts w:hint="eastAsia"/>
          <w:lang w:eastAsia="ko-KR"/>
        </w:rPr>
        <w:t xml:space="preserve"> i</w:t>
      </w:r>
      <w:r>
        <w:t xml:space="preserve">n order to achieve reliability requirements. </w:t>
      </w:r>
      <w:r>
        <w:rPr>
          <w:rFonts w:hint="eastAsia"/>
          <w:lang w:eastAsia="ko-KR"/>
        </w:rPr>
        <w:t>For eMBB, transparent precoder cycling is agreed for downlink transmission scheme 2 in RAN1#89 [4]. Although Spec. transparent diversity based transmission can achieve enough performance gain when UE supports low reliability (</w:t>
      </w:r>
      <w:r w:rsidR="00D25960">
        <w:rPr>
          <w:rFonts w:hint="eastAsia"/>
          <w:lang w:eastAsia="ko-KR"/>
        </w:rPr>
        <w:t xml:space="preserve">i.e. 1 </w:t>
      </w:r>
      <w:r w:rsidR="00D25960">
        <w:t>-</w:t>
      </w:r>
      <w:r w:rsidR="00D25960">
        <w:rPr>
          <w:rFonts w:hint="eastAsia"/>
          <w:lang w:eastAsia="ko-KR"/>
        </w:rPr>
        <w:t xml:space="preserve"> </w:t>
      </w:r>
      <w:r>
        <w:rPr>
          <w:rFonts w:hint="eastAsia"/>
          <w:lang w:eastAsia="ko-KR"/>
        </w:rPr>
        <w:t>10</w:t>
      </w:r>
      <w:r w:rsidR="00D25960" w:rsidRPr="00D25960">
        <w:rPr>
          <w:rFonts w:hint="eastAsia"/>
          <w:vertAlign w:val="superscript"/>
          <w:lang w:eastAsia="ko-KR"/>
        </w:rPr>
        <w:t>-1</w:t>
      </w:r>
      <w:r>
        <w:rPr>
          <w:rFonts w:hint="eastAsia"/>
          <w:lang w:eastAsia="ko-KR"/>
        </w:rPr>
        <w:t xml:space="preserve">), </w:t>
      </w:r>
      <w:r w:rsidR="006A4C57">
        <w:rPr>
          <w:rFonts w:hint="eastAsia"/>
          <w:lang w:eastAsia="ko-KR"/>
        </w:rPr>
        <w:t xml:space="preserve">situation can be different when UE supports high reliability requirements </w:t>
      </w:r>
      <w:r w:rsidR="006A4C57">
        <w:t>(i.e. 1 - 10</w:t>
      </w:r>
      <w:r w:rsidR="006A4C57" w:rsidRPr="00E61D2F">
        <w:rPr>
          <w:vertAlign w:val="superscript"/>
        </w:rPr>
        <w:t>-5</w:t>
      </w:r>
      <w:r w:rsidR="006A4C57">
        <w:t>)</w:t>
      </w:r>
      <w:r w:rsidR="006A4C57">
        <w:rPr>
          <w:rFonts w:hint="eastAsia"/>
          <w:lang w:eastAsia="ko-KR"/>
        </w:rPr>
        <w:t xml:space="preserve">. In this case, additional specification support for diversity based transmission scheme should be considered. </w:t>
      </w:r>
    </w:p>
    <w:p w:rsidR="00210D5D" w:rsidRDefault="006A4C57" w:rsidP="00434E57">
      <w:pPr>
        <w:pStyle w:val="maintext"/>
        <w:spacing w:after="180"/>
        <w:ind w:firstLine="400"/>
      </w:pPr>
      <w:r>
        <w:rPr>
          <w:rFonts w:hint="eastAsia"/>
          <w:lang w:eastAsia="ko-KR"/>
        </w:rPr>
        <w:lastRenderedPageBreak/>
        <w:t>In addition to transmission scheme, s</w:t>
      </w:r>
      <w:r w:rsidR="00210D5D">
        <w:t xml:space="preserve">ervice optimized CQI </w:t>
      </w:r>
      <w:r>
        <w:rPr>
          <w:rFonts w:hint="eastAsia"/>
          <w:lang w:eastAsia="ko-KR"/>
        </w:rPr>
        <w:t xml:space="preserve">is another aspect which should be </w:t>
      </w:r>
      <w:r w:rsidR="00210D5D">
        <w:t xml:space="preserve">considered. As mentioned earlier, reliability requirements of URLLC, eV2X and eMBB are different with each other. If we follow LTE reliability principle for eMBB, target BLER is 10%. However, URLLC and eV2X services should provide higher reliability than eMBB and therefore, CQI which is targeted to 10% BLER would not be adequate. </w:t>
      </w:r>
      <w:r>
        <w:rPr>
          <w:rFonts w:hint="eastAsia"/>
          <w:lang w:eastAsia="ko-KR"/>
        </w:rPr>
        <w:t xml:space="preserve">Moreover, different numerology can be considered for URLLC and eV2X since larger subcarrier spacing provides more robustness to high mobility </w:t>
      </w:r>
      <w:r w:rsidR="00434E57">
        <w:rPr>
          <w:rFonts w:hint="eastAsia"/>
          <w:lang w:eastAsia="ko-KR"/>
        </w:rPr>
        <w:t xml:space="preserve">and relatively shorter latency due to smaller OFDM symbol duration. </w:t>
      </w:r>
    </w:p>
    <w:p w:rsidR="00210D5D" w:rsidRDefault="00210D5D" w:rsidP="00210D5D">
      <w:pPr>
        <w:rPr>
          <w:b/>
        </w:rPr>
      </w:pPr>
      <w:r w:rsidRPr="0096513B">
        <w:rPr>
          <w:b/>
          <w:i/>
          <w:u w:val="single"/>
        </w:rPr>
        <w:t>Observation</w:t>
      </w:r>
      <w:r>
        <w:rPr>
          <w:b/>
          <w:i/>
          <w:u w:val="single"/>
        </w:rPr>
        <w:t>s</w:t>
      </w:r>
      <w:r w:rsidRPr="004F0633">
        <w:rPr>
          <w:rFonts w:hint="eastAsia"/>
          <w:b/>
        </w:rPr>
        <w:t xml:space="preserve">: </w:t>
      </w:r>
    </w:p>
    <w:p w:rsidR="00210D5D" w:rsidRDefault="00210D5D" w:rsidP="00210D5D">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210D5D" w:rsidRDefault="00210D5D" w:rsidP="00210D5D">
      <w:pPr>
        <w:pStyle w:val="a5"/>
        <w:numPr>
          <w:ilvl w:val="0"/>
          <w:numId w:val="3"/>
        </w:numPr>
        <w:ind w:leftChars="0"/>
        <w:rPr>
          <w:i/>
          <w:lang w:eastAsia="ko-KR"/>
        </w:rPr>
      </w:pPr>
      <w:r>
        <w:rPr>
          <w:i/>
          <w:lang w:eastAsia="ko-KR"/>
        </w:rPr>
        <w:t>While Type I feedback is beneficial for all services, benefits of Type II feedback except eMBB are not clear.</w:t>
      </w:r>
    </w:p>
    <w:p w:rsidR="00210D5D" w:rsidRDefault="00210D5D" w:rsidP="00210D5D">
      <w:pPr>
        <w:pStyle w:val="a5"/>
        <w:numPr>
          <w:ilvl w:val="1"/>
          <w:numId w:val="3"/>
        </w:numPr>
        <w:ind w:leftChars="0"/>
        <w:rPr>
          <w:i/>
          <w:lang w:eastAsia="ko-KR"/>
        </w:rPr>
      </w:pPr>
      <w:r>
        <w:rPr>
          <w:i/>
          <w:lang w:eastAsia="ko-KR"/>
        </w:rPr>
        <w:t>Type II feedback requires high degree of UE implementation.</w:t>
      </w:r>
    </w:p>
    <w:p w:rsidR="00210D5D" w:rsidRDefault="00210D5D" w:rsidP="00210D5D">
      <w:pPr>
        <w:pStyle w:val="a5"/>
        <w:numPr>
          <w:ilvl w:val="0"/>
          <w:numId w:val="3"/>
        </w:numPr>
        <w:ind w:leftChars="0"/>
        <w:rPr>
          <w:i/>
          <w:lang w:eastAsia="ko-KR"/>
        </w:rPr>
      </w:pPr>
      <w:r>
        <w:rPr>
          <w:i/>
          <w:lang w:eastAsia="ko-KR"/>
        </w:rPr>
        <w:t>Benefits of subband CSI is not clear for high reliability services and low price UE implementations.</w:t>
      </w:r>
    </w:p>
    <w:p w:rsidR="00210D5D" w:rsidRDefault="00210D5D" w:rsidP="00210D5D">
      <w:pPr>
        <w:pStyle w:val="a5"/>
        <w:numPr>
          <w:ilvl w:val="0"/>
          <w:numId w:val="3"/>
        </w:numPr>
        <w:ind w:leftChars="0"/>
        <w:rPr>
          <w:i/>
          <w:lang w:eastAsia="ko-KR"/>
        </w:rPr>
      </w:pPr>
      <w:r>
        <w:rPr>
          <w:i/>
          <w:lang w:eastAsia="ko-KR"/>
        </w:rPr>
        <w:t>For high reliability services, DMRS based diversity transmission such as precoder cycling (e.g. semi-open-loop transmission) is beneficial.</w:t>
      </w:r>
    </w:p>
    <w:p w:rsidR="00210D5D" w:rsidRDefault="00210D5D" w:rsidP="00210D5D">
      <w:pPr>
        <w:pStyle w:val="a5"/>
        <w:numPr>
          <w:ilvl w:val="0"/>
          <w:numId w:val="3"/>
        </w:numPr>
        <w:ind w:leftChars="0"/>
        <w:rPr>
          <w:i/>
          <w:lang w:eastAsia="ko-KR"/>
        </w:rPr>
      </w:pPr>
      <w:r>
        <w:rPr>
          <w:i/>
          <w:lang w:eastAsia="ko-KR"/>
        </w:rPr>
        <w:t>Limitation on high modulation, rank transmission and coding rate will help to achieve high reliability.</w:t>
      </w:r>
    </w:p>
    <w:p w:rsidR="00210D5D" w:rsidRDefault="00210D5D" w:rsidP="00210D5D">
      <w:pPr>
        <w:pStyle w:val="a5"/>
        <w:numPr>
          <w:ilvl w:val="0"/>
          <w:numId w:val="3"/>
        </w:numPr>
        <w:ind w:leftChars="0"/>
        <w:rPr>
          <w:i/>
          <w:lang w:eastAsia="ko-KR"/>
        </w:rPr>
      </w:pPr>
      <w:r>
        <w:rPr>
          <w:i/>
          <w:lang w:eastAsia="ko-KR"/>
        </w:rPr>
        <w:t>Reporting of CQI targeted to 10% BLER would not be adequate for high reliability.</w:t>
      </w:r>
    </w:p>
    <w:p w:rsidR="00434E57" w:rsidRDefault="00434E57" w:rsidP="00210D5D">
      <w:pPr>
        <w:pStyle w:val="a5"/>
        <w:numPr>
          <w:ilvl w:val="0"/>
          <w:numId w:val="3"/>
        </w:numPr>
        <w:ind w:leftChars="0"/>
        <w:rPr>
          <w:i/>
          <w:lang w:eastAsia="ko-KR"/>
        </w:rPr>
      </w:pPr>
      <w:r>
        <w:rPr>
          <w:rFonts w:hint="eastAsia"/>
          <w:i/>
          <w:lang w:eastAsia="ko-KR"/>
        </w:rPr>
        <w:t>Data transmission performance can be different to numerology (subcarrier spacing, OFDM symbol duration).</w:t>
      </w:r>
    </w:p>
    <w:p w:rsidR="00210D5D" w:rsidRPr="0096513B" w:rsidRDefault="00210D5D" w:rsidP="00210D5D">
      <w:pPr>
        <w:rPr>
          <w:b/>
        </w:rPr>
      </w:pPr>
      <w:r>
        <w:rPr>
          <w:b/>
          <w:i/>
          <w:u w:val="single"/>
        </w:rPr>
        <w:t>Proposals</w:t>
      </w:r>
      <w:r w:rsidRPr="0096513B">
        <w:rPr>
          <w:rFonts w:hint="eastAsia"/>
          <w:b/>
        </w:rPr>
        <w:t xml:space="preserve">: </w:t>
      </w:r>
    </w:p>
    <w:p w:rsidR="00210D5D" w:rsidRDefault="00210D5D" w:rsidP="00210D5D">
      <w:pPr>
        <w:pStyle w:val="a5"/>
        <w:numPr>
          <w:ilvl w:val="0"/>
          <w:numId w:val="3"/>
        </w:numPr>
        <w:ind w:leftChars="0"/>
        <w:rPr>
          <w:i/>
          <w:lang w:eastAsia="ko-KR"/>
        </w:rPr>
      </w:pPr>
      <w:r>
        <w:rPr>
          <w:i/>
          <w:lang w:eastAsia="ko-KR"/>
        </w:rPr>
        <w:t>Support CSI reporting which is optimized to each use case.</w:t>
      </w:r>
    </w:p>
    <w:p w:rsidR="00210D5D" w:rsidRDefault="00210D5D" w:rsidP="00210D5D">
      <w:pPr>
        <w:pStyle w:val="a5"/>
        <w:numPr>
          <w:ilvl w:val="0"/>
          <w:numId w:val="3"/>
        </w:numPr>
        <w:ind w:leftChars="0"/>
        <w:rPr>
          <w:i/>
          <w:lang w:eastAsia="ko-KR"/>
        </w:rPr>
      </w:pPr>
      <w:r>
        <w:rPr>
          <w:i/>
          <w:lang w:eastAsia="ko-KR"/>
        </w:rPr>
        <w:t>For high reliability services and low price UE implementation, support only Type I feedback.</w:t>
      </w:r>
    </w:p>
    <w:p w:rsidR="00210D5D" w:rsidRDefault="00210D5D" w:rsidP="00210D5D">
      <w:pPr>
        <w:pStyle w:val="a5"/>
        <w:numPr>
          <w:ilvl w:val="0"/>
          <w:numId w:val="3"/>
        </w:numPr>
        <w:ind w:leftChars="0"/>
        <w:rPr>
          <w:i/>
          <w:lang w:eastAsia="ko-KR"/>
        </w:rPr>
      </w:pPr>
      <w:r>
        <w:rPr>
          <w:i/>
          <w:lang w:eastAsia="ko-KR"/>
        </w:rPr>
        <w:t>Support only wideband and partial band CSI for high reliability services and low price UE implementations.</w:t>
      </w:r>
    </w:p>
    <w:p w:rsidR="00210D5D" w:rsidRDefault="00210D5D" w:rsidP="00210D5D">
      <w:pPr>
        <w:pStyle w:val="a5"/>
        <w:numPr>
          <w:ilvl w:val="0"/>
          <w:numId w:val="3"/>
        </w:numPr>
        <w:ind w:leftChars="0"/>
        <w:rPr>
          <w:i/>
          <w:lang w:eastAsia="ko-KR"/>
        </w:rPr>
      </w:pPr>
      <w:r>
        <w:rPr>
          <w:i/>
          <w:lang w:eastAsia="ko-KR"/>
        </w:rPr>
        <w:t xml:space="preserve">For high reliability services, DMRS based diversity transmission such as precoder cycling and corresponding CSI (open- and semi-open-loop CSI) should be considered. </w:t>
      </w:r>
    </w:p>
    <w:p w:rsidR="00210D5D" w:rsidRDefault="00210D5D" w:rsidP="00210D5D">
      <w:pPr>
        <w:pStyle w:val="a5"/>
        <w:numPr>
          <w:ilvl w:val="0"/>
          <w:numId w:val="3"/>
        </w:numPr>
        <w:ind w:leftChars="0"/>
        <w:rPr>
          <w:i/>
          <w:lang w:eastAsia="ko-KR"/>
        </w:rPr>
      </w:pPr>
      <w:r>
        <w:rPr>
          <w:rFonts w:hint="eastAsia"/>
          <w:i/>
          <w:lang w:eastAsia="ko-KR"/>
        </w:rPr>
        <w:t>Support independent CQI table for high reliability services.</w:t>
      </w:r>
    </w:p>
    <w:p w:rsidR="00210D5D" w:rsidRDefault="00210D5D" w:rsidP="00210D5D">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210D5D" w:rsidRPr="00EE7736" w:rsidRDefault="00210D5D" w:rsidP="00210D5D">
      <w:pPr>
        <w:pStyle w:val="a5"/>
        <w:numPr>
          <w:ilvl w:val="0"/>
          <w:numId w:val="3"/>
        </w:numPr>
        <w:ind w:leftChars="0"/>
        <w:rPr>
          <w:i/>
          <w:lang w:eastAsia="ko-KR"/>
        </w:rPr>
      </w:pPr>
      <w:r>
        <w:rPr>
          <w:i/>
          <w:lang w:eastAsia="ko-KR"/>
        </w:rPr>
        <w:t>Support CQI which is targeted to high reliability</w:t>
      </w:r>
      <w:r w:rsidR="00434E57">
        <w:rPr>
          <w:rFonts w:hint="eastAsia"/>
          <w:i/>
          <w:lang w:eastAsia="ko-KR"/>
        </w:rPr>
        <w:t xml:space="preserve"> and configured numerology</w:t>
      </w:r>
      <w:r>
        <w:rPr>
          <w:i/>
          <w:lang w:eastAsia="ko-KR"/>
        </w:rPr>
        <w:t>.</w:t>
      </w:r>
    </w:p>
    <w:p w:rsidR="00210D5D" w:rsidRDefault="00210D5D" w:rsidP="00210D5D">
      <w:pPr>
        <w:pStyle w:val="1"/>
      </w:pPr>
      <w:r>
        <w:rPr>
          <w:rFonts w:hint="eastAsia"/>
        </w:rPr>
        <w:t>Conclusions</w:t>
      </w:r>
    </w:p>
    <w:p w:rsidR="00210D5D" w:rsidRDefault="00210D5D" w:rsidP="00D25960">
      <w:pPr>
        <w:pStyle w:val="2222"/>
        <w:spacing w:line="288" w:lineRule="auto"/>
        <w:ind w:firstLineChars="0" w:firstLine="198"/>
        <w:rPr>
          <w:lang w:eastAsia="ko-KR"/>
        </w:rPr>
      </w:pPr>
      <w:r>
        <w:rPr>
          <w:rFonts w:hint="eastAsia"/>
          <w:lang w:eastAsia="ko-KR"/>
        </w:rPr>
        <w:t>I</w:t>
      </w:r>
      <w:r>
        <w:rPr>
          <w:lang w:eastAsia="ko-KR"/>
        </w:rPr>
        <w:t>n this contribution, service specific CSI reporting for NR is discussed. Based on the discussions, the following observations and proposals are provided:</w:t>
      </w:r>
    </w:p>
    <w:p w:rsidR="00434E57" w:rsidRDefault="00434E57" w:rsidP="00434E57">
      <w:pPr>
        <w:rPr>
          <w:b/>
        </w:rPr>
      </w:pPr>
      <w:r w:rsidRPr="0096513B">
        <w:rPr>
          <w:b/>
          <w:i/>
          <w:u w:val="single"/>
        </w:rPr>
        <w:t>Observation</w:t>
      </w:r>
      <w:r>
        <w:rPr>
          <w:b/>
          <w:i/>
          <w:u w:val="single"/>
        </w:rPr>
        <w:t>s</w:t>
      </w:r>
      <w:r w:rsidRPr="004F0633">
        <w:rPr>
          <w:rFonts w:hint="eastAsia"/>
          <w:b/>
        </w:rPr>
        <w:t xml:space="preserve">: </w:t>
      </w:r>
    </w:p>
    <w:p w:rsidR="00434E57" w:rsidRDefault="00434E57" w:rsidP="00434E57">
      <w:pPr>
        <w:pStyle w:val="a5"/>
        <w:numPr>
          <w:ilvl w:val="0"/>
          <w:numId w:val="3"/>
        </w:numPr>
        <w:ind w:leftChars="0"/>
        <w:rPr>
          <w:i/>
          <w:lang w:eastAsia="ko-KR"/>
        </w:rPr>
      </w:pPr>
      <w:r>
        <w:rPr>
          <w:i/>
          <w:lang w:eastAsia="ko-KR"/>
        </w:rPr>
        <w:t>F</w:t>
      </w:r>
      <w:r>
        <w:rPr>
          <w:rFonts w:hint="eastAsia"/>
          <w:i/>
          <w:lang w:eastAsia="ko-KR"/>
        </w:rPr>
        <w:t xml:space="preserve">or </w:t>
      </w:r>
      <w:r>
        <w:rPr>
          <w:i/>
          <w:lang w:eastAsia="ko-KR"/>
        </w:rPr>
        <w:t>each service</w:t>
      </w:r>
      <w:r>
        <w:rPr>
          <w:rFonts w:hint="eastAsia"/>
          <w:i/>
          <w:lang w:eastAsia="ko-KR"/>
        </w:rPr>
        <w:t xml:space="preserve">, </w:t>
      </w:r>
      <w:r>
        <w:rPr>
          <w:i/>
          <w:lang w:eastAsia="ko-KR"/>
        </w:rPr>
        <w:t>different KPIs such as</w:t>
      </w:r>
      <w:r w:rsidRPr="00E61D2F">
        <w:rPr>
          <w:i/>
          <w:lang w:eastAsia="ko-KR"/>
        </w:rPr>
        <w:t xml:space="preserve"> peak data rate, peak spectral efficiency, reliability and coverage are provided.</w:t>
      </w:r>
    </w:p>
    <w:p w:rsidR="00434E57" w:rsidRDefault="00434E57" w:rsidP="00434E57">
      <w:pPr>
        <w:pStyle w:val="a5"/>
        <w:numPr>
          <w:ilvl w:val="0"/>
          <w:numId w:val="3"/>
        </w:numPr>
        <w:ind w:leftChars="0"/>
        <w:rPr>
          <w:i/>
          <w:lang w:eastAsia="ko-KR"/>
        </w:rPr>
      </w:pPr>
      <w:r>
        <w:rPr>
          <w:i/>
          <w:lang w:eastAsia="ko-KR"/>
        </w:rPr>
        <w:t>While Type I feedback is beneficial for all services, benefits of Type II feedback except eMBB are not clear.</w:t>
      </w:r>
    </w:p>
    <w:p w:rsidR="00434E57" w:rsidRDefault="00434E57" w:rsidP="00434E57">
      <w:pPr>
        <w:pStyle w:val="a5"/>
        <w:numPr>
          <w:ilvl w:val="1"/>
          <w:numId w:val="3"/>
        </w:numPr>
        <w:ind w:leftChars="0"/>
        <w:rPr>
          <w:i/>
          <w:lang w:eastAsia="ko-KR"/>
        </w:rPr>
      </w:pPr>
      <w:r>
        <w:rPr>
          <w:i/>
          <w:lang w:eastAsia="ko-KR"/>
        </w:rPr>
        <w:t>Type II feedback requires high degree of UE implementation.</w:t>
      </w:r>
    </w:p>
    <w:p w:rsidR="00434E57" w:rsidRDefault="00434E57" w:rsidP="00434E57">
      <w:pPr>
        <w:pStyle w:val="a5"/>
        <w:numPr>
          <w:ilvl w:val="0"/>
          <w:numId w:val="3"/>
        </w:numPr>
        <w:ind w:leftChars="0"/>
        <w:rPr>
          <w:i/>
          <w:lang w:eastAsia="ko-KR"/>
        </w:rPr>
      </w:pPr>
      <w:r>
        <w:rPr>
          <w:i/>
          <w:lang w:eastAsia="ko-KR"/>
        </w:rPr>
        <w:t>Benefits of subband CSI is not clear for high reliability services and low price UE implementations.</w:t>
      </w:r>
    </w:p>
    <w:p w:rsidR="00434E57" w:rsidRDefault="00434E57" w:rsidP="00434E57">
      <w:pPr>
        <w:pStyle w:val="a5"/>
        <w:numPr>
          <w:ilvl w:val="0"/>
          <w:numId w:val="3"/>
        </w:numPr>
        <w:ind w:leftChars="0"/>
        <w:rPr>
          <w:i/>
          <w:lang w:eastAsia="ko-KR"/>
        </w:rPr>
      </w:pPr>
      <w:r>
        <w:rPr>
          <w:i/>
          <w:lang w:eastAsia="ko-KR"/>
        </w:rPr>
        <w:t>For high reliability services, DMRS based diversity transmission such as precoder cycling (e.g. semi-open-loop transmission) is beneficial.</w:t>
      </w:r>
    </w:p>
    <w:p w:rsidR="00434E57" w:rsidRDefault="00434E57" w:rsidP="00434E57">
      <w:pPr>
        <w:pStyle w:val="a5"/>
        <w:numPr>
          <w:ilvl w:val="0"/>
          <w:numId w:val="3"/>
        </w:numPr>
        <w:ind w:leftChars="0"/>
        <w:rPr>
          <w:i/>
          <w:lang w:eastAsia="ko-KR"/>
        </w:rPr>
      </w:pPr>
      <w:r>
        <w:rPr>
          <w:i/>
          <w:lang w:eastAsia="ko-KR"/>
        </w:rPr>
        <w:t>Limitation on high modulation, rank transmission and coding rate will help to achieve high reliability.</w:t>
      </w:r>
    </w:p>
    <w:p w:rsidR="00434E57" w:rsidRDefault="00434E57" w:rsidP="00434E57">
      <w:pPr>
        <w:pStyle w:val="a5"/>
        <w:numPr>
          <w:ilvl w:val="0"/>
          <w:numId w:val="3"/>
        </w:numPr>
        <w:ind w:leftChars="0"/>
        <w:rPr>
          <w:i/>
          <w:lang w:eastAsia="ko-KR"/>
        </w:rPr>
      </w:pPr>
      <w:r>
        <w:rPr>
          <w:i/>
          <w:lang w:eastAsia="ko-KR"/>
        </w:rPr>
        <w:lastRenderedPageBreak/>
        <w:t>Reporting of CQI targeted to 10% BLER would not be adequate for high reliability.</w:t>
      </w:r>
    </w:p>
    <w:p w:rsidR="00434E57" w:rsidRDefault="00434E57" w:rsidP="00434E57">
      <w:pPr>
        <w:pStyle w:val="a5"/>
        <w:numPr>
          <w:ilvl w:val="0"/>
          <w:numId w:val="3"/>
        </w:numPr>
        <w:ind w:leftChars="0"/>
        <w:rPr>
          <w:i/>
          <w:lang w:eastAsia="ko-KR"/>
        </w:rPr>
      </w:pPr>
      <w:r>
        <w:rPr>
          <w:rFonts w:hint="eastAsia"/>
          <w:i/>
          <w:lang w:eastAsia="ko-KR"/>
        </w:rPr>
        <w:t>Data transmission performance can be different to numerology (subcarrier spacing, OFDM symbol duration).</w:t>
      </w:r>
    </w:p>
    <w:p w:rsidR="00434E57" w:rsidRPr="0096513B" w:rsidRDefault="00434E57" w:rsidP="00434E57">
      <w:pPr>
        <w:rPr>
          <w:b/>
        </w:rPr>
      </w:pPr>
      <w:r>
        <w:rPr>
          <w:b/>
          <w:i/>
          <w:u w:val="single"/>
        </w:rPr>
        <w:t>Proposals</w:t>
      </w:r>
      <w:r w:rsidRPr="0096513B">
        <w:rPr>
          <w:rFonts w:hint="eastAsia"/>
          <w:b/>
        </w:rPr>
        <w:t xml:space="preserve">: </w:t>
      </w:r>
    </w:p>
    <w:p w:rsidR="00434E57" w:rsidRDefault="00434E57" w:rsidP="00434E57">
      <w:pPr>
        <w:pStyle w:val="a5"/>
        <w:numPr>
          <w:ilvl w:val="0"/>
          <w:numId w:val="3"/>
        </w:numPr>
        <w:ind w:leftChars="0"/>
        <w:rPr>
          <w:i/>
          <w:lang w:eastAsia="ko-KR"/>
        </w:rPr>
      </w:pPr>
      <w:r>
        <w:rPr>
          <w:i/>
          <w:lang w:eastAsia="ko-KR"/>
        </w:rPr>
        <w:t>Support CSI reporting which is optimized to each use case.</w:t>
      </w:r>
    </w:p>
    <w:p w:rsidR="00434E57" w:rsidRDefault="00434E57" w:rsidP="00434E57">
      <w:pPr>
        <w:pStyle w:val="a5"/>
        <w:numPr>
          <w:ilvl w:val="0"/>
          <w:numId w:val="3"/>
        </w:numPr>
        <w:ind w:leftChars="0"/>
        <w:rPr>
          <w:i/>
          <w:lang w:eastAsia="ko-KR"/>
        </w:rPr>
      </w:pPr>
      <w:r>
        <w:rPr>
          <w:i/>
          <w:lang w:eastAsia="ko-KR"/>
        </w:rPr>
        <w:t>For high reliability services and low price UE implementation, support only Type I feedback.</w:t>
      </w:r>
    </w:p>
    <w:p w:rsidR="00434E57" w:rsidRDefault="00434E57" w:rsidP="00434E57">
      <w:pPr>
        <w:pStyle w:val="a5"/>
        <w:numPr>
          <w:ilvl w:val="0"/>
          <w:numId w:val="3"/>
        </w:numPr>
        <w:ind w:leftChars="0"/>
        <w:rPr>
          <w:i/>
          <w:lang w:eastAsia="ko-KR"/>
        </w:rPr>
      </w:pPr>
      <w:r>
        <w:rPr>
          <w:i/>
          <w:lang w:eastAsia="ko-KR"/>
        </w:rPr>
        <w:t>Support only wideband and partial band CSI for high reliability services and low price UE implementations.</w:t>
      </w:r>
    </w:p>
    <w:p w:rsidR="00434E57" w:rsidRDefault="00434E57" w:rsidP="00434E57">
      <w:pPr>
        <w:pStyle w:val="a5"/>
        <w:numPr>
          <w:ilvl w:val="0"/>
          <w:numId w:val="3"/>
        </w:numPr>
        <w:ind w:leftChars="0"/>
        <w:rPr>
          <w:i/>
          <w:lang w:eastAsia="ko-KR"/>
        </w:rPr>
      </w:pPr>
      <w:r>
        <w:rPr>
          <w:i/>
          <w:lang w:eastAsia="ko-KR"/>
        </w:rPr>
        <w:t xml:space="preserve">For high reliability services, DMRS based diversity transmission such as precoder cycling and corresponding CSI (open- and semi-open-loop CSI) should be considered. </w:t>
      </w:r>
    </w:p>
    <w:p w:rsidR="00434E57" w:rsidRDefault="00434E57" w:rsidP="00434E57">
      <w:pPr>
        <w:pStyle w:val="a5"/>
        <w:numPr>
          <w:ilvl w:val="0"/>
          <w:numId w:val="3"/>
        </w:numPr>
        <w:ind w:leftChars="0"/>
        <w:rPr>
          <w:i/>
          <w:lang w:eastAsia="ko-KR"/>
        </w:rPr>
      </w:pPr>
      <w:r>
        <w:rPr>
          <w:rFonts w:hint="eastAsia"/>
          <w:i/>
          <w:lang w:eastAsia="ko-KR"/>
        </w:rPr>
        <w:t>Support independent CQI table for high reliability services.</w:t>
      </w:r>
    </w:p>
    <w:p w:rsidR="00434E57" w:rsidRDefault="00434E57" w:rsidP="00434E57">
      <w:pPr>
        <w:pStyle w:val="a5"/>
        <w:numPr>
          <w:ilvl w:val="1"/>
          <w:numId w:val="3"/>
        </w:numPr>
        <w:ind w:leftChars="0"/>
        <w:rPr>
          <w:i/>
          <w:lang w:eastAsia="ko-KR"/>
        </w:rPr>
      </w:pPr>
      <w:r>
        <w:rPr>
          <w:i/>
          <w:lang w:eastAsia="ko-KR"/>
        </w:rPr>
        <w:t>Consider l</w:t>
      </w:r>
      <w:r>
        <w:rPr>
          <w:rFonts w:hint="eastAsia"/>
          <w:i/>
          <w:lang w:eastAsia="ko-KR"/>
        </w:rPr>
        <w:t>imitation on high modulation, rank transmission and coding rate</w:t>
      </w:r>
      <w:r>
        <w:rPr>
          <w:i/>
          <w:lang w:eastAsia="ko-KR"/>
        </w:rPr>
        <w:t xml:space="preserve"> for efficient UE feedback.</w:t>
      </w:r>
    </w:p>
    <w:p w:rsidR="00434E57" w:rsidRPr="00EE7736" w:rsidRDefault="00434E57" w:rsidP="00434E57">
      <w:pPr>
        <w:pStyle w:val="a5"/>
        <w:numPr>
          <w:ilvl w:val="0"/>
          <w:numId w:val="3"/>
        </w:numPr>
        <w:ind w:leftChars="0"/>
        <w:rPr>
          <w:i/>
          <w:lang w:eastAsia="ko-KR"/>
        </w:rPr>
      </w:pPr>
      <w:r>
        <w:rPr>
          <w:i/>
          <w:lang w:eastAsia="ko-KR"/>
        </w:rPr>
        <w:t>Support CQI which is targeted to high reliability</w:t>
      </w:r>
      <w:r>
        <w:rPr>
          <w:rFonts w:hint="eastAsia"/>
          <w:i/>
          <w:lang w:eastAsia="ko-KR"/>
        </w:rPr>
        <w:t xml:space="preserve"> and configured numerology</w:t>
      </w:r>
      <w:r>
        <w:rPr>
          <w:i/>
          <w:lang w:eastAsia="ko-KR"/>
        </w:rPr>
        <w:t>.</w:t>
      </w:r>
    </w:p>
    <w:p w:rsidR="00210D5D" w:rsidRPr="00D04E23" w:rsidRDefault="00210D5D" w:rsidP="00210D5D">
      <w:pPr>
        <w:pStyle w:val="1"/>
        <w:numPr>
          <w:ilvl w:val="0"/>
          <w:numId w:val="0"/>
        </w:numPr>
        <w:ind w:left="799" w:hanging="799"/>
      </w:pPr>
      <w:r w:rsidRPr="00D04E23">
        <w:rPr>
          <w:rFonts w:hint="eastAsia"/>
        </w:rPr>
        <w:t>Reference</w:t>
      </w:r>
      <w:r>
        <w:rPr>
          <w:rFonts w:hint="eastAsia"/>
        </w:rPr>
        <w:t>s</w:t>
      </w:r>
    </w:p>
    <w:p w:rsidR="00CE6949" w:rsidRDefault="00CE6949" w:rsidP="00CE6949">
      <w:pPr>
        <w:pStyle w:val="2222"/>
        <w:numPr>
          <w:ilvl w:val="0"/>
          <w:numId w:val="2"/>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RAN1#86bis, Chairman’s Note</w:t>
      </w:r>
    </w:p>
    <w:p w:rsidR="00210D5D" w:rsidRDefault="00210D5D" w:rsidP="00210D5D">
      <w:pPr>
        <w:pStyle w:val="2222"/>
        <w:numPr>
          <w:ilvl w:val="0"/>
          <w:numId w:val="2"/>
        </w:numPr>
        <w:spacing w:after="120" w:line="288" w:lineRule="auto"/>
        <w:ind w:left="357" w:firstLineChars="0" w:hanging="357"/>
        <w:rPr>
          <w:lang w:eastAsia="ko-KR"/>
        </w:rPr>
      </w:pPr>
      <w:r w:rsidRPr="00E61D2F">
        <w:rPr>
          <w:lang w:eastAsia="ko-KR"/>
        </w:rPr>
        <w:t>3GPP TSG RAN1#8</w:t>
      </w:r>
      <w:r>
        <w:rPr>
          <w:lang w:eastAsia="ko-KR"/>
        </w:rPr>
        <w:t>7</w:t>
      </w:r>
      <w:r w:rsidRPr="00E61D2F">
        <w:rPr>
          <w:lang w:eastAsia="ko-KR"/>
        </w:rPr>
        <w:t>, Chairman’s Note</w:t>
      </w:r>
    </w:p>
    <w:p w:rsidR="00F70938" w:rsidRDefault="00F70938" w:rsidP="00F70938">
      <w:pPr>
        <w:pStyle w:val="2222"/>
        <w:numPr>
          <w:ilvl w:val="0"/>
          <w:numId w:val="2"/>
        </w:numPr>
        <w:spacing w:after="120" w:line="288" w:lineRule="auto"/>
        <w:ind w:left="357" w:firstLineChars="0" w:hanging="357"/>
        <w:rPr>
          <w:lang w:eastAsia="ko-KR"/>
        </w:rPr>
      </w:pPr>
      <w:r w:rsidRPr="00E61D2F">
        <w:rPr>
          <w:lang w:eastAsia="ko-KR"/>
        </w:rPr>
        <w:t>3GPP TSG RAN1#8</w:t>
      </w:r>
      <w:r>
        <w:rPr>
          <w:rFonts w:hint="eastAsia"/>
          <w:lang w:eastAsia="ko-KR"/>
        </w:rPr>
        <w:t>9</w:t>
      </w:r>
      <w:r w:rsidRPr="00E61D2F">
        <w:rPr>
          <w:lang w:eastAsia="ko-KR"/>
        </w:rPr>
        <w:t>, Chairman’s Note</w:t>
      </w:r>
    </w:p>
    <w:p w:rsidR="00210D5D" w:rsidRDefault="00210D5D" w:rsidP="00210D5D">
      <w:pPr>
        <w:pStyle w:val="2222"/>
        <w:numPr>
          <w:ilvl w:val="0"/>
          <w:numId w:val="2"/>
        </w:numPr>
        <w:spacing w:after="120" w:line="288" w:lineRule="auto"/>
        <w:ind w:left="357" w:firstLineChars="0" w:hanging="357"/>
        <w:rPr>
          <w:lang w:eastAsia="ko-KR"/>
        </w:rPr>
      </w:pPr>
      <w:r>
        <w:rPr>
          <w:rFonts w:hint="eastAsia"/>
          <w:lang w:eastAsia="ko-KR"/>
        </w:rPr>
        <w:t xml:space="preserve">3GPP </w:t>
      </w:r>
      <w:r w:rsidRPr="00E61D2F">
        <w:rPr>
          <w:lang w:eastAsia="ko-KR"/>
        </w:rPr>
        <w:t>TS</w:t>
      </w:r>
      <w:r>
        <w:rPr>
          <w:lang w:eastAsia="ko-KR"/>
        </w:rPr>
        <w:t xml:space="preserve"> </w:t>
      </w:r>
      <w:r w:rsidRPr="00E61D2F">
        <w:rPr>
          <w:lang w:eastAsia="ko-KR"/>
        </w:rPr>
        <w:t>38.913</w:t>
      </w:r>
      <w:r>
        <w:rPr>
          <w:lang w:eastAsia="ko-KR"/>
        </w:rPr>
        <w:t xml:space="preserve"> V14.0: “Study on Scenarios and Requirements for Next Generation Access Technologies”</w:t>
      </w:r>
    </w:p>
    <w:p w:rsidR="00CE6949" w:rsidRPr="003B27B7" w:rsidRDefault="00CE6949" w:rsidP="00CE6949">
      <w:pPr>
        <w:numPr>
          <w:ilvl w:val="0"/>
          <w:numId w:val="2"/>
        </w:numPr>
        <w:spacing w:after="120" w:line="288" w:lineRule="auto"/>
        <w:ind w:left="357" w:hanging="357"/>
      </w:pPr>
      <w:r w:rsidRPr="00E13C5E">
        <w:t>R1-17</w:t>
      </w:r>
      <w:r w:rsidR="00321261">
        <w:rPr>
          <w:rFonts w:hint="eastAsia"/>
          <w:lang w:eastAsia="ko-KR"/>
        </w:rPr>
        <w:t>1</w:t>
      </w:r>
      <w:r w:rsidR="00AF79EE">
        <w:rPr>
          <w:rFonts w:hint="eastAsia"/>
          <w:lang w:eastAsia="ko-KR"/>
        </w:rPr>
        <w:t>5939</w:t>
      </w:r>
      <w:r w:rsidRPr="00E13C5E">
        <w:t>, “</w:t>
      </w:r>
      <w:r w:rsidR="00F725ED">
        <w:rPr>
          <w:rFonts w:hint="eastAsia"/>
          <w:lang w:eastAsia="ko-KR"/>
        </w:rPr>
        <w:t xml:space="preserve">CSI </w:t>
      </w:r>
      <w:r w:rsidRPr="003B27B7">
        <w:t xml:space="preserve">reporting </w:t>
      </w:r>
      <w:r w:rsidR="00F725ED">
        <w:rPr>
          <w:rFonts w:hint="eastAsia"/>
          <w:lang w:eastAsia="ko-KR"/>
        </w:rPr>
        <w:t>and UCI multiplexing</w:t>
      </w:r>
      <w:r w:rsidRPr="00E13C5E">
        <w:t>”, Samsung</w:t>
      </w:r>
    </w:p>
    <w:p w:rsidR="00F725ED" w:rsidRPr="00F725ED" w:rsidRDefault="00434E57" w:rsidP="00434E57">
      <w:pPr>
        <w:pStyle w:val="2222"/>
        <w:numPr>
          <w:ilvl w:val="0"/>
          <w:numId w:val="2"/>
        </w:numPr>
        <w:spacing w:after="120" w:line="288" w:lineRule="auto"/>
        <w:ind w:left="357" w:firstLineChars="0" w:hanging="357"/>
      </w:pPr>
      <w:r w:rsidRPr="00A72DD2">
        <w:rPr>
          <w:rFonts w:cs="Times New Roman"/>
          <w:lang w:eastAsia="ko-KR"/>
        </w:rPr>
        <w:t>R1-17</w:t>
      </w:r>
      <w:r w:rsidRPr="00A72DD2">
        <w:rPr>
          <w:rFonts w:cs="Times New Roman" w:hint="eastAsia"/>
          <w:lang w:eastAsia="ko-KR"/>
        </w:rPr>
        <w:t>0</w:t>
      </w:r>
      <w:r>
        <w:rPr>
          <w:rFonts w:cs="Times New Roman" w:hint="eastAsia"/>
          <w:lang w:eastAsia="ko-KR"/>
        </w:rPr>
        <w:t>9232</w:t>
      </w:r>
      <w:r w:rsidRPr="00A72DD2">
        <w:rPr>
          <w:rFonts w:cs="Times New Roman"/>
          <w:lang w:eastAsia="ko-KR"/>
        </w:rPr>
        <w:t>, “</w:t>
      </w:r>
      <w:r>
        <w:rPr>
          <w:rFonts w:cs="Times New Roman" w:hint="eastAsia"/>
          <w:lang w:eastAsia="ko-KR"/>
        </w:rPr>
        <w:t>WF on Type I and II CSI codebooks</w:t>
      </w:r>
      <w:r w:rsidRPr="00A72DD2">
        <w:rPr>
          <w:rFonts w:cs="Times New Roman"/>
          <w:lang w:eastAsia="ko-KR"/>
        </w:rPr>
        <w:t>”, Samsung</w:t>
      </w:r>
    </w:p>
    <w:p w:rsidR="00434E57" w:rsidRPr="00BA0C01" w:rsidRDefault="00F725ED" w:rsidP="00434E57">
      <w:pPr>
        <w:pStyle w:val="2222"/>
        <w:numPr>
          <w:ilvl w:val="0"/>
          <w:numId w:val="2"/>
        </w:numPr>
        <w:spacing w:after="120" w:line="288" w:lineRule="auto"/>
        <w:ind w:left="357" w:firstLineChars="0" w:hanging="357"/>
      </w:pPr>
      <w:r>
        <w:rPr>
          <w:rFonts w:cs="Times New Roman" w:hint="eastAsia"/>
          <w:lang w:eastAsia="ko-KR"/>
        </w:rPr>
        <w:t>R1-171</w:t>
      </w:r>
      <w:r w:rsidR="00AF79EE">
        <w:rPr>
          <w:rFonts w:cs="Times New Roman" w:hint="eastAsia"/>
          <w:lang w:eastAsia="ko-KR"/>
        </w:rPr>
        <w:t>5938</w:t>
      </w:r>
      <w:bookmarkStart w:id="0" w:name="_GoBack"/>
      <w:bookmarkEnd w:id="0"/>
      <w:r>
        <w:rPr>
          <w:rFonts w:cs="Times New Roman" w:hint="eastAsia"/>
          <w:lang w:eastAsia="ko-KR"/>
        </w:rPr>
        <w:t xml:space="preserve">, </w:t>
      </w:r>
      <w:r>
        <w:rPr>
          <w:rFonts w:cs="Times New Roman"/>
          <w:lang w:eastAsia="ko-KR"/>
        </w:rPr>
        <w:t>“</w:t>
      </w:r>
      <w:r>
        <w:rPr>
          <w:rFonts w:cs="Times New Roman" w:hint="eastAsia"/>
          <w:lang w:eastAsia="ko-KR"/>
        </w:rPr>
        <w:t>Discussions on CSI measurements</w:t>
      </w:r>
      <w:r>
        <w:rPr>
          <w:rFonts w:cs="Times New Roman"/>
          <w:lang w:eastAsia="ko-KR"/>
        </w:rPr>
        <w:t>”</w:t>
      </w:r>
      <w:r>
        <w:rPr>
          <w:rFonts w:cs="Times New Roman" w:hint="eastAsia"/>
          <w:lang w:eastAsia="ko-KR"/>
        </w:rPr>
        <w:t>, Samsung</w:t>
      </w:r>
      <w:r w:rsidR="00434E57">
        <w:rPr>
          <w:lang w:eastAsia="ko-KR"/>
        </w:rPr>
        <w:t>.</w:t>
      </w:r>
    </w:p>
    <w:p w:rsidR="0021397F" w:rsidRPr="00434E57" w:rsidRDefault="0021397F"/>
    <w:sectPr w:rsidR="0021397F" w:rsidRPr="00434E57"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2DC" w:rsidRDefault="000B12DC" w:rsidP="00210D5D">
      <w:pPr>
        <w:spacing w:after="0"/>
      </w:pPr>
      <w:r>
        <w:separator/>
      </w:r>
    </w:p>
  </w:endnote>
  <w:endnote w:type="continuationSeparator" w:id="0">
    <w:p w:rsidR="000B12DC" w:rsidRDefault="000B12DC" w:rsidP="00210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2DC" w:rsidRDefault="000B12DC" w:rsidP="00210D5D">
      <w:pPr>
        <w:spacing w:after="0"/>
      </w:pPr>
      <w:r>
        <w:separator/>
      </w:r>
    </w:p>
  </w:footnote>
  <w:footnote w:type="continuationSeparator" w:id="0">
    <w:p w:rsidR="000B12DC" w:rsidRDefault="000B12DC" w:rsidP="00210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0249B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2">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291D71"/>
    <w:multiLevelType w:val="multilevel"/>
    <w:tmpl w:val="82683D96"/>
    <w:lvl w:ilvl="0">
      <w:start w:val="1"/>
      <w:numFmt w:val="decimal"/>
      <w:pStyle w:val="1"/>
      <w:lvlText w:val="%1"/>
      <w:lvlJc w:val="left"/>
      <w:pPr>
        <w:ind w:left="684"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96F"/>
    <w:rsid w:val="00002616"/>
    <w:rsid w:val="00017C0F"/>
    <w:rsid w:val="000249B7"/>
    <w:rsid w:val="000B12DC"/>
    <w:rsid w:val="000B22D6"/>
    <w:rsid w:val="000E6E3E"/>
    <w:rsid w:val="000F01DE"/>
    <w:rsid w:val="00143357"/>
    <w:rsid w:val="001F1E42"/>
    <w:rsid w:val="00210D5D"/>
    <w:rsid w:val="0021397F"/>
    <w:rsid w:val="00236EEF"/>
    <w:rsid w:val="00265841"/>
    <w:rsid w:val="00303752"/>
    <w:rsid w:val="0032083A"/>
    <w:rsid w:val="00321261"/>
    <w:rsid w:val="00355F7A"/>
    <w:rsid w:val="003B4DC7"/>
    <w:rsid w:val="00433CB6"/>
    <w:rsid w:val="00434E57"/>
    <w:rsid w:val="004D2824"/>
    <w:rsid w:val="004E596F"/>
    <w:rsid w:val="005356CC"/>
    <w:rsid w:val="00583F32"/>
    <w:rsid w:val="006065BF"/>
    <w:rsid w:val="00615350"/>
    <w:rsid w:val="006A4C57"/>
    <w:rsid w:val="006B1BEB"/>
    <w:rsid w:val="00723648"/>
    <w:rsid w:val="007F4F45"/>
    <w:rsid w:val="00800331"/>
    <w:rsid w:val="009253FC"/>
    <w:rsid w:val="009273F1"/>
    <w:rsid w:val="00A9490E"/>
    <w:rsid w:val="00AC46BF"/>
    <w:rsid w:val="00AF3129"/>
    <w:rsid w:val="00AF5677"/>
    <w:rsid w:val="00AF79EE"/>
    <w:rsid w:val="00C80DC3"/>
    <w:rsid w:val="00CE6949"/>
    <w:rsid w:val="00D25960"/>
    <w:rsid w:val="00D35B9D"/>
    <w:rsid w:val="00D9004A"/>
    <w:rsid w:val="00DA36C3"/>
    <w:rsid w:val="00DE1109"/>
    <w:rsid w:val="00DE2EBD"/>
    <w:rsid w:val="00DF5A65"/>
    <w:rsid w:val="00E661FB"/>
    <w:rsid w:val="00F22547"/>
    <w:rsid w:val="00F70938"/>
    <w:rsid w:val="00F725ED"/>
    <w:rsid w:val="00FE3ED2"/>
    <w:rsid w:val="00FF5C7B"/>
    <w:rsid w:val="00FF6E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D5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10D5D"/>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210D5D"/>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210D5D"/>
  </w:style>
  <w:style w:type="paragraph" w:styleId="a4">
    <w:name w:val="footer"/>
    <w:basedOn w:val="a"/>
    <w:link w:val="Char0"/>
    <w:uiPriority w:val="99"/>
    <w:unhideWhenUsed/>
    <w:rsid w:val="00210D5D"/>
    <w:pPr>
      <w:tabs>
        <w:tab w:val="center" w:pos="4513"/>
        <w:tab w:val="right" w:pos="9026"/>
      </w:tabs>
      <w:snapToGrid w:val="0"/>
    </w:pPr>
  </w:style>
  <w:style w:type="character" w:customStyle="1" w:styleId="Char0">
    <w:name w:val="바닥글 Char"/>
    <w:basedOn w:val="a0"/>
    <w:link w:val="a4"/>
    <w:uiPriority w:val="99"/>
    <w:rsid w:val="00210D5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210D5D"/>
    <w:rPr>
      <w:rFonts w:ascii="Arial" w:eastAsia="바탕" w:hAnsi="Arial" w:cs="Times New Roman"/>
      <w:kern w:val="0"/>
      <w:sz w:val="32"/>
      <w:szCs w:val="32"/>
      <w:lang w:val="en-GB"/>
    </w:rPr>
  </w:style>
  <w:style w:type="paragraph" w:customStyle="1" w:styleId="CRCoverPage">
    <w:name w:val="CR Cover Page"/>
    <w:rsid w:val="00210D5D"/>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210D5D"/>
    <w:pPr>
      <w:ind w:leftChars="400" w:left="800"/>
    </w:pPr>
  </w:style>
  <w:style w:type="paragraph" w:styleId="a6">
    <w:name w:val="caption"/>
    <w:basedOn w:val="a"/>
    <w:next w:val="a"/>
    <w:unhideWhenUsed/>
    <w:qFormat/>
    <w:rsid w:val="00210D5D"/>
    <w:rPr>
      <w:b/>
      <w:bCs/>
    </w:rPr>
  </w:style>
  <w:style w:type="paragraph" w:customStyle="1" w:styleId="2222">
    <w:name w:val="스타일 스타일 스타일 스타일 양쪽 첫 줄:  2 글자 + 첫 줄:  2 글자 + 첫 줄:  2 글자 + 첫 줄:  2..."/>
    <w:basedOn w:val="a"/>
    <w:link w:val="2222Char"/>
    <w:rsid w:val="00210D5D"/>
    <w:pPr>
      <w:spacing w:line="336" w:lineRule="auto"/>
      <w:ind w:firstLineChars="200" w:firstLine="200"/>
      <w:jc w:val="both"/>
    </w:pPr>
    <w:rPr>
      <w:rFonts w:cs="바탕"/>
    </w:rPr>
  </w:style>
  <w:style w:type="paragraph" w:customStyle="1" w:styleId="maintext">
    <w:name w:val="main text"/>
    <w:basedOn w:val="2222"/>
    <w:link w:val="maintextChar"/>
    <w:qFormat/>
    <w:rsid w:val="00210D5D"/>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210D5D"/>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210D5D"/>
    <w:rPr>
      <w:rFonts w:ascii="Times New Roman" w:eastAsia="맑은 고딕" w:hAnsi="Times New Roman" w:cs="바탕"/>
      <w:kern w:val="0"/>
      <w:szCs w:val="20"/>
      <w:lang w:val="en-GB" w:eastAsia="en-US"/>
    </w:rPr>
  </w:style>
  <w:style w:type="paragraph" w:styleId="a7">
    <w:name w:val="Balloon Text"/>
    <w:basedOn w:val="a"/>
    <w:link w:val="Char1"/>
    <w:uiPriority w:val="99"/>
    <w:semiHidden/>
    <w:unhideWhenUsed/>
    <w:rsid w:val="00236EEF"/>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236EE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1138</TotalTime>
  <Pages>4</Pages>
  <Words>1267</Words>
  <Characters>7223</Characters>
  <Application>Microsoft Office Word</Application>
  <DocSecurity>0</DocSecurity>
  <Lines>60</Lines>
  <Paragraphs>16</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29</cp:revision>
  <dcterms:created xsi:type="dcterms:W3CDTF">2017-01-05T08:52:00Z</dcterms:created>
  <dcterms:modified xsi:type="dcterms:W3CDTF">2017-09-12T00:27:00Z</dcterms:modified>
</cp:coreProperties>
</file>